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1BA7">
      <w:pPr>
        <w:pStyle w:val="2"/>
        <w:keepNext w:val="0"/>
        <w:keepLines w:val="0"/>
        <w:pageBreakBefore w:val="0"/>
        <w:widowControl w:val="0"/>
        <w:kinsoku/>
        <w:wordWrap/>
        <w:overflowPunct/>
        <w:topLinePunct w:val="0"/>
        <w:bidi w:val="0"/>
        <w:snapToGrid/>
        <w:spacing w:line="600" w:lineRule="exact"/>
        <w:rPr>
          <w:rStyle w:val="5"/>
          <w:rFonts w:hint="eastAsia" w:ascii="方正黑体_GBK" w:hAnsi="方正黑体_GBK" w:eastAsia="方正黑体_GBK" w:cs="方正黑体_GBK"/>
          <w:kern w:val="2"/>
          <w:sz w:val="32"/>
          <w:szCs w:val="32"/>
          <w:lang w:val="en-US" w:eastAsia="zh-CN"/>
        </w:rPr>
      </w:pPr>
      <w:bookmarkStart w:id="0" w:name="_GoBack"/>
      <w:bookmarkEnd w:id="0"/>
      <w:r>
        <w:rPr>
          <w:rStyle w:val="5"/>
          <w:rFonts w:hint="eastAsia" w:ascii="方正黑体_GBK" w:hAnsi="方正黑体_GBK" w:eastAsia="方正黑体_GBK" w:cs="方正黑体_GBK"/>
          <w:kern w:val="2"/>
          <w:sz w:val="32"/>
          <w:szCs w:val="32"/>
          <w:lang w:val="en-US" w:eastAsia="zh-CN"/>
        </w:rPr>
        <w:t>附件2</w:t>
      </w:r>
    </w:p>
    <w:p w14:paraId="79E2293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小标宋简体" w:hAnsi="方正小标宋简体" w:eastAsia="方正小标宋简体" w:cs="方正小标宋简体"/>
          <w:bCs/>
          <w:kern w:val="2"/>
          <w:sz w:val="44"/>
          <w:szCs w:val="44"/>
          <w:lang w:val="en-US" w:eastAsia="zh-CN" w:bidi="ar-SA"/>
        </w:rPr>
      </w:pPr>
    </w:p>
    <w:p w14:paraId="4CC252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《慈善信托信息公开办法（征求意见稿）》起草说明</w:t>
      </w:r>
    </w:p>
    <w:p w14:paraId="62A5E926">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11910E38">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Style w:val="5"/>
          <w:rFonts w:hint="eastAsia" w:ascii="方正黑体_GBK" w:hAnsi="方正黑体_GBK" w:eastAsia="方正黑体_GBK" w:cs="方正黑体_GBK"/>
          <w:kern w:val="2"/>
          <w:sz w:val="32"/>
          <w:szCs w:val="32"/>
          <w:lang w:val="en-US" w:eastAsia="zh-CN"/>
        </w:rPr>
      </w:pPr>
      <w:r>
        <w:rPr>
          <w:rStyle w:val="5"/>
          <w:rFonts w:hint="eastAsia" w:ascii="方正黑体_GBK" w:hAnsi="方正黑体_GBK" w:eastAsia="方正黑体_GBK" w:cs="方正黑体_GBK"/>
          <w:kern w:val="2"/>
          <w:sz w:val="32"/>
          <w:szCs w:val="32"/>
          <w:lang w:val="en-US" w:eastAsia="zh-CN"/>
        </w:rPr>
        <w:t>一、起草背景</w:t>
      </w:r>
    </w:p>
    <w:p w14:paraId="5B972D12">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2023年12月29日，第十四届全国人民代表大会常务委员会第七次会议通过《全国人民代表大会常务委员会关于修改〈中华人民共和国慈善法〉的决定》。新修改的慈善法对慈善信托的信息公开作出了新的规定。为贯彻落实新修改的慈善法，经充分研究论证，民政部会同金融监管总局起草了《慈善信托信息公开办法（征求意见稿）》（以下简称《办法》）。</w:t>
      </w:r>
    </w:p>
    <w:p w14:paraId="2252F9CC">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Style w:val="5"/>
          <w:rFonts w:hint="eastAsia" w:ascii="方正黑体_GBK" w:hAnsi="方正黑体_GBK" w:eastAsia="方正黑体_GBK" w:cs="方正黑体_GBK"/>
          <w:kern w:val="2"/>
          <w:sz w:val="32"/>
          <w:szCs w:val="32"/>
          <w:lang w:val="en-US" w:eastAsia="zh-CN"/>
        </w:rPr>
      </w:pPr>
      <w:r>
        <w:rPr>
          <w:rStyle w:val="5"/>
          <w:rFonts w:hint="eastAsia" w:ascii="方正黑体_GBK" w:hAnsi="方正黑体_GBK" w:eastAsia="方正黑体_GBK" w:cs="方正黑体_GBK"/>
          <w:kern w:val="2"/>
          <w:sz w:val="32"/>
          <w:szCs w:val="32"/>
          <w:lang w:val="en-US" w:eastAsia="zh-CN"/>
        </w:rPr>
        <w:t>二、主要内容</w:t>
      </w:r>
    </w:p>
    <w:p w14:paraId="55F99BBC">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《办法》共二十五条，主要内容如下：</w:t>
      </w:r>
    </w:p>
    <w:p w14:paraId="7B6519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5"/>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val="0"/>
          <w:sz w:val="32"/>
          <w:szCs w:val="20"/>
          <w:lang w:val="en-US" w:eastAsia="zh-CN"/>
        </w:rPr>
        <w:t>（一）关于慈善信托信息公开的主体。</w:t>
      </w:r>
      <w:r>
        <w:rPr>
          <w:rStyle w:val="5"/>
          <w:rFonts w:hint="eastAsia" w:ascii="方正仿宋_GBK" w:hAnsi="方正仿宋_GBK" w:eastAsia="方正仿宋_GBK" w:cs="方正仿宋_GBK"/>
          <w:color w:val="auto"/>
          <w:kern w:val="2"/>
          <w:sz w:val="32"/>
          <w:szCs w:val="32"/>
          <w:lang w:val="en-US" w:eastAsia="zh-CN" w:bidi="ar-SA"/>
        </w:rPr>
        <w:t>规定</w:t>
      </w:r>
      <w:r>
        <w:rPr>
          <w:rStyle w:val="5"/>
          <w:rFonts w:hint="eastAsia" w:ascii="方正仿宋_GBK" w:hAnsi="方正仿宋_GBK" w:eastAsia="方正仿宋_GBK" w:cs="方正仿宋_GBK"/>
          <w:kern w:val="2"/>
          <w:sz w:val="32"/>
          <w:szCs w:val="32"/>
          <w:lang w:val="en-US" w:eastAsia="zh-CN"/>
        </w:rPr>
        <w:t>国务院民政部门及县级以上地方各级人民政府民政部门、国务院银行业监督管理机构及其派出机构，根据法定职责，依法公开慈善信托相关信息，并对慈善信托的受托人（以下简称受托人）履行信息公开义务进行监督。要求受托人依法履行信息公开义务；同一慈善信托有两个或者两个以上受托人时，由承担主要受托管理责任的受托人履行信息公开义务，并要求在信托文件中予以明确。</w:t>
      </w:r>
    </w:p>
    <w:p w14:paraId="1A45EB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5"/>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val="0"/>
          <w:sz w:val="32"/>
          <w:szCs w:val="20"/>
          <w:lang w:val="en-US" w:eastAsia="zh-CN"/>
        </w:rPr>
        <w:t>（二）关于慈善信托信息公开的内容。</w:t>
      </w:r>
      <w:r>
        <w:rPr>
          <w:rStyle w:val="5"/>
          <w:rFonts w:hint="eastAsia" w:ascii="方正仿宋_GBK" w:hAnsi="方正仿宋_GBK" w:eastAsia="方正仿宋_GBK" w:cs="方正仿宋_GBK"/>
          <w:color w:val="auto"/>
          <w:kern w:val="2"/>
          <w:sz w:val="32"/>
          <w:szCs w:val="32"/>
          <w:lang w:val="en-US" w:eastAsia="zh-CN" w:bidi="ar-SA"/>
        </w:rPr>
        <w:t>按</w:t>
      </w:r>
      <w:r>
        <w:rPr>
          <w:rFonts w:hint="eastAsia" w:ascii="方正仿宋_GBK" w:hAnsi="方正仿宋_GBK" w:eastAsia="方正仿宋_GBK" w:cs="方正仿宋_GBK"/>
          <w:b w:val="0"/>
          <w:bCs w:val="0"/>
          <w:sz w:val="32"/>
          <w:szCs w:val="32"/>
          <w:lang w:val="en-US" w:eastAsia="zh-CN"/>
        </w:rPr>
        <w:t>照慈善信托设立、变更、重新备案、终止等环节，逐个细化民政部门、银行业监督管理机构和受托人信息公开的内容、时限等要求，确保《办法》可操作、可落地，提高慈善信托信息公开工作的质量和效率，使各主体公开的信息形成“程序上相互衔接、内容上相互补充”的完整体系，以便社会公众全面了解慈善信托相关情况</w:t>
      </w:r>
      <w:r>
        <w:rPr>
          <w:rStyle w:val="5"/>
          <w:rFonts w:hint="eastAsia" w:ascii="方正仿宋_GBK" w:hAnsi="方正仿宋_GBK" w:eastAsia="方正仿宋_GBK" w:cs="方正仿宋_GBK"/>
          <w:color w:val="auto"/>
          <w:kern w:val="2"/>
          <w:sz w:val="32"/>
          <w:szCs w:val="32"/>
          <w:lang w:val="en-US" w:eastAsia="zh-CN" w:bidi="ar-SA"/>
        </w:rPr>
        <w:t>。</w:t>
      </w:r>
    </w:p>
    <w:p w14:paraId="38DB646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Style w:val="5"/>
          <w:rFonts w:hint="eastAsia" w:ascii="方正仿宋_GBK" w:hAnsi="方正仿宋_GBK" w:eastAsia="方正仿宋_GBK" w:cs="方正仿宋_GBK"/>
          <w:kern w:val="2"/>
          <w:sz w:val="32"/>
          <w:szCs w:val="32"/>
          <w:lang w:val="en-US" w:eastAsia="zh-CN"/>
        </w:rPr>
      </w:pPr>
      <w:r>
        <w:rPr>
          <w:rFonts w:hint="eastAsia" w:ascii="方正楷体_GBK" w:hAnsi="方正楷体_GBK" w:eastAsia="方正楷体_GBK" w:cs="方正楷体_GBK"/>
          <w:b w:val="0"/>
          <w:bCs w:val="0"/>
          <w:sz w:val="32"/>
          <w:szCs w:val="20"/>
          <w:lang w:val="en-US" w:eastAsia="zh-CN"/>
        </w:rPr>
        <w:t>（三）关于慈善信托信息公开的监管。</w:t>
      </w:r>
      <w:r>
        <w:rPr>
          <w:rFonts w:hint="eastAsia" w:ascii="方正仿宋_GBK" w:hAnsi="方正仿宋_GBK" w:eastAsia="方正仿宋_GBK" w:cs="方正仿宋_GBK"/>
          <w:b w:val="0"/>
          <w:bCs w:val="0"/>
          <w:sz w:val="32"/>
          <w:szCs w:val="32"/>
          <w:lang w:val="en-US" w:eastAsia="zh-CN"/>
        </w:rPr>
        <w:t>明确民政部门和银行业监督管理机构对慈善信托信息公开的监管职责和处罚措施。鼓励单位和个人对慈善信托信息公开的违法违规行为进行投诉、举报，鼓励</w:t>
      </w:r>
      <w:r>
        <w:rPr>
          <w:rFonts w:hint="eastAsia" w:ascii="方正仿宋_GBK" w:hAnsi="方正仿宋_GBK" w:eastAsia="方正仿宋_GBK" w:cs="方正仿宋_GBK"/>
          <w:b w:val="0"/>
          <w:bCs w:val="0"/>
          <w:sz w:val="32"/>
          <w:szCs w:val="32"/>
        </w:rPr>
        <w:t>公众、媒体</w:t>
      </w:r>
      <w:r>
        <w:rPr>
          <w:rFonts w:hint="eastAsia" w:ascii="方正仿宋_GBK" w:hAnsi="方正仿宋_GBK" w:eastAsia="方正仿宋_GBK" w:cs="方正仿宋_GBK"/>
          <w:b w:val="0"/>
          <w:bCs w:val="0"/>
          <w:sz w:val="32"/>
          <w:szCs w:val="32"/>
          <w:lang w:val="en-US" w:eastAsia="zh-CN"/>
        </w:rPr>
        <w:t>予以曝光，对慈善信托信息公开形成多元监督。</w:t>
      </w:r>
    </w:p>
    <w:p w14:paraId="4CB72457">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69814CFB">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46E1C894">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27FF4577">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28B1B080">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40410C35">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371BE1CC">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3CCF2714">
      <w:pPr>
        <w:pStyle w:val="2"/>
        <w:keepNext w:val="0"/>
        <w:keepLines w:val="0"/>
        <w:pageBreakBefore w:val="0"/>
        <w:widowControl w:val="0"/>
        <w:kinsoku/>
        <w:wordWrap/>
        <w:overflowPunct/>
        <w:topLinePunct w:val="0"/>
        <w:bidi w:val="0"/>
        <w:snapToGrid/>
        <w:spacing w:line="600" w:lineRule="exact"/>
        <w:rPr>
          <w:rStyle w:val="5"/>
          <w:rFonts w:hint="eastAsia" w:ascii="方正仿宋_GBK" w:hAnsi="方正仿宋_GBK" w:eastAsia="方正仿宋_GBK" w:cs="方正仿宋_GBK"/>
          <w:kern w:val="2"/>
          <w:sz w:val="32"/>
          <w:szCs w:val="32"/>
          <w:lang w:val="en-US" w:eastAsia="zh-CN"/>
        </w:rPr>
      </w:pPr>
    </w:p>
    <w:p w14:paraId="3EDD59B8">
      <w:pPr>
        <w:keepNext w:val="0"/>
        <w:keepLines w:val="0"/>
        <w:pageBreakBefore w:val="0"/>
        <w:widowControl w:val="0"/>
        <w:kinsoku/>
        <w:wordWrap/>
        <w:overflowPunct/>
        <w:topLinePunct w:val="0"/>
        <w:bidi w:val="0"/>
        <w:snapToGrid/>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97A60"/>
    <w:rsid w:val="0B3705C4"/>
    <w:rsid w:val="6FDCF499"/>
    <w:rsid w:val="9FFF3E33"/>
    <w:rsid w:val="BE1B38BC"/>
    <w:rsid w:val="FEF97A60"/>
    <w:rsid w:val="FFF5D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
    <w:name w:val="NormalCharacter"/>
    <w:link w:val="6"/>
    <w:qFormat/>
    <w:uiPriority w:val="0"/>
    <w:rPr>
      <w:rFonts w:ascii="Times New Roman" w:hAnsi="Times New Roman" w:eastAsia="宋体" w:cs="Times New Roman"/>
      <w:kern w:val="2"/>
      <w:sz w:val="21"/>
      <w:szCs w:val="24"/>
      <w:lang w:val="en-US" w:eastAsia="zh-CN" w:bidi="ar-SA"/>
    </w:rPr>
  </w:style>
  <w:style w:type="paragraph" w:customStyle="1" w:styleId="6">
    <w:name w:val="UserStyle_3"/>
    <w:link w:val="5"/>
    <w:qFormat/>
    <w:uiPriority w:val="0"/>
    <w:pPr>
      <w:widowControl w:val="0"/>
      <w:spacing w:line="360" w:lineRule="auto"/>
      <w:ind w:firstLine="20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679</Characters>
  <Lines>0</Lines>
  <Paragraphs>0</Paragraphs>
  <TotalTime>43.3333333333333</TotalTime>
  <ScaleCrop>false</ScaleCrop>
  <LinksUpToDate>false</LinksUpToDate>
  <CharactersWithSpaces>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2025-11-13T23:28:00Z</dcterms:created>
  <dc:creator>user</dc:creator>
  <cp:lastModifiedBy>安如少年初如梦</cp:lastModifiedBy>
  <cp:lastPrinted>2025-11-17T16:09:32Z</cp:lastPrinted>
  <dcterms:modified xsi:type="dcterms:W3CDTF">2025-11-17T09:08:53Z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2C60E161E23C4D3D88CE40957E3B508C_13</vt:lpwstr>
  </property>
</Properties>
</file>